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135C3A" w:rsidRPr="00C90797" w:rsidRDefault="00135C3A" w:rsidP="00135C3A">
      <w:pPr>
        <w:jc w:val="center"/>
        <w:rPr>
          <w:b/>
          <w:lang w:eastAsia="lt-LT"/>
        </w:rPr>
      </w:pPr>
      <w:r w:rsidRPr="00C90797">
        <w:rPr>
          <w:b/>
          <w:lang w:eastAsia="lt-LT"/>
        </w:rPr>
        <w:t>KLAIPĖDOS LOPŠELIO-DA</w:t>
      </w:r>
      <w:r w:rsidR="00996906">
        <w:rPr>
          <w:b/>
          <w:lang w:eastAsia="lt-LT"/>
        </w:rPr>
        <w:t>R</w:t>
      </w:r>
      <w:r w:rsidRPr="00C90797">
        <w:rPr>
          <w:b/>
          <w:lang w:eastAsia="lt-LT"/>
        </w:rPr>
        <w:t>ŽELIO „PUŠAITĖ“</w:t>
      </w:r>
    </w:p>
    <w:p w:rsidR="0006079E" w:rsidRDefault="00431CF8" w:rsidP="00135C3A">
      <w:pPr>
        <w:jc w:val="center"/>
        <w:rPr>
          <w:b/>
        </w:rPr>
      </w:pPr>
      <w:r>
        <w:rPr>
          <w:b/>
          <w:bCs/>
          <w:lang w:eastAsia="lt-LT"/>
        </w:rPr>
        <w:t xml:space="preserve">2021 </w:t>
      </w:r>
      <w:r w:rsidR="00135C3A" w:rsidRPr="00C90797">
        <w:rPr>
          <w:b/>
          <w:bCs/>
          <w:lang w:eastAsia="lt-LT"/>
        </w:rPr>
        <w:t>METŲ VEIKLOS ATASKAITA</w:t>
      </w:r>
    </w:p>
    <w:p w:rsidR="00832CC9" w:rsidRPr="00F72A1E" w:rsidRDefault="00832CC9" w:rsidP="0006079E">
      <w:pPr>
        <w:jc w:val="center"/>
      </w:pPr>
    </w:p>
    <w:p w:rsidR="00135C3A" w:rsidRPr="00C90797" w:rsidRDefault="00135C3A" w:rsidP="00135C3A">
      <w:pPr>
        <w:ind w:firstLine="851"/>
        <w:jc w:val="both"/>
        <w:rPr>
          <w:lang w:eastAsia="ar-SA"/>
        </w:rPr>
      </w:pPr>
      <w:r w:rsidRPr="00C90797">
        <w:rPr>
          <w:rStyle w:val="fontstyle01"/>
        </w:rPr>
        <w:t xml:space="preserve">Klaipėdos lopšelis-darželis ,,Pušaitė“ (toliau – Įstaiga) įgyvendina ikimokyklinio, priešmokyklinio ugdymo ir </w:t>
      </w:r>
      <w:r w:rsidRPr="00901CDF">
        <w:rPr>
          <w:rStyle w:val="fontstyle01"/>
        </w:rPr>
        <w:t>4</w:t>
      </w:r>
      <w:r w:rsidRPr="00C90797">
        <w:rPr>
          <w:rStyle w:val="fontstyle01"/>
        </w:rPr>
        <w:t xml:space="preserve"> neformaliojo vaikų švietimo programas. 2021-09-01 duomenimis, Įstaigoje ugdyta 170 ugdytinių (2020 m. – 166), iš jų 29 ugdytiniai – lopšelio grupėse, 105 – ikimokyklinio ugdymo grupėse, 36 – priešmokyklinio ugdymo grupėse. 69 ugdytiniai neturintys sveikatos sutrikimų, 63 –</w:t>
      </w:r>
      <w:r>
        <w:rPr>
          <w:rStyle w:val="fontstyle01"/>
        </w:rPr>
        <w:t xml:space="preserve"> </w:t>
      </w:r>
      <w:r w:rsidRPr="00C90797">
        <w:rPr>
          <w:rStyle w:val="fontstyle01"/>
        </w:rPr>
        <w:t>turintys ūmios alergijos susirgimus, 38</w:t>
      </w:r>
      <w:r w:rsidRPr="00C90797">
        <w:rPr>
          <w:rFonts w:ascii="TimesNewRoman" w:hAnsi="TimesNewRoman"/>
        </w:rPr>
        <w:t xml:space="preserve"> </w:t>
      </w:r>
      <w:r w:rsidRPr="00C90797">
        <w:rPr>
          <w:rStyle w:val="fontstyle01"/>
        </w:rPr>
        <w:t>–</w:t>
      </w:r>
      <w:r>
        <w:rPr>
          <w:rStyle w:val="fontstyle01"/>
        </w:rPr>
        <w:t xml:space="preserve"> </w:t>
      </w:r>
      <w:r w:rsidRPr="00C90797">
        <w:rPr>
          <w:rStyle w:val="fontstyle01"/>
        </w:rPr>
        <w:t xml:space="preserve">sveikstantys. Dirbo 23 pedagogai (22,00 etato) ir 31 nepedagoginis darbuotojas (27,8 etato). </w:t>
      </w:r>
    </w:p>
    <w:p w:rsidR="00135C3A" w:rsidRPr="00C90797" w:rsidRDefault="00135C3A" w:rsidP="00135C3A">
      <w:pPr>
        <w:ind w:firstLine="851"/>
        <w:jc w:val="both"/>
        <w:rPr>
          <w:rFonts w:ascii="TimesNewRoman" w:hAnsi="TimesNewRoman"/>
        </w:rPr>
      </w:pPr>
      <w:r w:rsidRPr="00C90797">
        <w:rPr>
          <w:rStyle w:val="fontstyle01"/>
        </w:rPr>
        <w:t>2021 metais Įstaiga veikė vadovaudamasi 2021–2023 m. strateginiu planu (toliau – Strateginis planas) ir 2021 metų veiklos planu (toliau – Veiklos planas). Strateginiame ir Veiklos planuose numatyti prioritetai buvo orientuoti į ugdymo paslaugų kokybės</w:t>
      </w:r>
      <w:r w:rsidRPr="00C90797">
        <w:rPr>
          <w:rFonts w:ascii="TimesNewRoman" w:hAnsi="TimesNewRoman"/>
        </w:rPr>
        <w:t xml:space="preserve"> </w:t>
      </w:r>
      <w:r w:rsidRPr="00C90797">
        <w:rPr>
          <w:rStyle w:val="fontstyle01"/>
        </w:rPr>
        <w:t xml:space="preserve">užtikrinimą visiems vaikams, integruojant informacines komunikacines technologijas, siekiant sveikos, saugios, šiuolaikinius reikalavimus atitinkančios aplinkos kūrimo. </w:t>
      </w:r>
    </w:p>
    <w:p w:rsidR="00135C3A" w:rsidRPr="00C90797" w:rsidRDefault="00135C3A" w:rsidP="00135C3A">
      <w:pPr>
        <w:pStyle w:val="Pagrindinistekstas1"/>
        <w:ind w:firstLine="851"/>
        <w:rPr>
          <w:rFonts w:ascii="Times New Roman" w:eastAsia="Times New Roman" w:hAnsi="Times New Roman"/>
          <w:sz w:val="24"/>
          <w:szCs w:val="24"/>
          <w:lang w:val="lt-LT"/>
        </w:rPr>
      </w:pPr>
      <w:r w:rsidRPr="00C90797">
        <w:rPr>
          <w:rFonts w:ascii="Times New Roman" w:eastAsia="Times New Roman" w:hAnsi="Times New Roman"/>
          <w:sz w:val="24"/>
          <w:szCs w:val="24"/>
          <w:lang w:val="lt-LT"/>
        </w:rPr>
        <w:t>Strateginio plano pirmas tikslas – užtikrinti kokybišką ugdymo proceso organizavimą – įgyvendintas</w:t>
      </w:r>
      <w:r>
        <w:rPr>
          <w:rFonts w:ascii="Times New Roman" w:eastAsia="Times New Roman" w:hAnsi="Times New Roman"/>
          <w:sz w:val="24"/>
          <w:szCs w:val="24"/>
          <w:lang w:val="lt-LT"/>
        </w:rPr>
        <w:t>,</w:t>
      </w:r>
      <w:r w:rsidRPr="00C90797">
        <w:rPr>
          <w:rFonts w:ascii="Times New Roman" w:eastAsia="Times New Roman" w:hAnsi="Times New Roman"/>
          <w:sz w:val="24"/>
          <w:szCs w:val="24"/>
          <w:lang w:val="lt-LT"/>
        </w:rPr>
        <w:t xml:space="preserve"> remiantis įsivertinimo rezultatais, stiprinant švietimo pagalbos teikimą, sudarant sąlygas vaikų saviraiškai.  Tikslo įgyvendinimui buvo vykdomi trys Veiklos plano uždaviniai:</w:t>
      </w:r>
    </w:p>
    <w:p w:rsidR="00135C3A" w:rsidRPr="00C90797" w:rsidRDefault="00135C3A" w:rsidP="00135C3A">
      <w:pPr>
        <w:pStyle w:val="Pagrindinistekstas1"/>
        <w:numPr>
          <w:ilvl w:val="0"/>
          <w:numId w:val="1"/>
        </w:numPr>
        <w:tabs>
          <w:tab w:val="left" w:pos="942"/>
        </w:tabs>
        <w:ind w:left="5" w:firstLine="709"/>
        <w:rPr>
          <w:rFonts w:ascii="TimesNewRoman" w:eastAsiaTheme="minorHAnsi" w:hAnsi="TimesNewRoman" w:cstheme="minorBidi"/>
          <w:sz w:val="24"/>
          <w:szCs w:val="24"/>
          <w:lang w:val="lt-LT" w:eastAsia="en-US"/>
        </w:rPr>
      </w:pPr>
      <w:r w:rsidRPr="00C90797">
        <w:rPr>
          <w:rFonts w:ascii="Times New Roman" w:eastAsia="Times New Roman" w:hAnsi="Times New Roman"/>
          <w:sz w:val="24"/>
          <w:szCs w:val="24"/>
          <w:lang w:val="lt-LT"/>
        </w:rPr>
        <w:t>įgyvendinant pirmąjį uždavinį – siekti kokybiškos ikimokyklinio ir priešmokyklinio  ugdymo paslaugos, orientuotos į vaiko augimą – buvo vykdomos 4 neformaliojo vaikų švietimo programos (</w:t>
      </w:r>
      <w:r w:rsidRPr="00C90797">
        <w:rPr>
          <w:rFonts w:ascii="TimesNewRoman" w:eastAsiaTheme="minorHAnsi" w:hAnsi="TimesNewRoman" w:cstheme="minorBidi"/>
          <w:sz w:val="24"/>
          <w:szCs w:val="24"/>
          <w:lang w:val="lt-LT" w:eastAsia="en-US"/>
        </w:rPr>
        <w:t xml:space="preserve">kūno kultūros, sveikos ir saugios gyvensenos, dailės, teatro), užtikrinusios Įstaigos veiklos savitumą, tenkinant individualius ugdytinių saviraiškos poreikius. </w:t>
      </w:r>
      <w:r w:rsidRPr="00C90797">
        <w:rPr>
          <w:rFonts w:ascii="Times New Roman" w:eastAsiaTheme="minorHAnsi" w:hAnsi="Times New Roman"/>
          <w:sz w:val="24"/>
          <w:szCs w:val="24"/>
          <w:lang w:val="lt-LT" w:eastAsia="en-US"/>
        </w:rPr>
        <w:t>Įstaiga turi b</w:t>
      </w:r>
      <w:r>
        <w:rPr>
          <w:rFonts w:ascii="Times New Roman" w:eastAsiaTheme="minorHAnsi" w:hAnsi="Times New Roman"/>
          <w:sz w:val="24"/>
          <w:szCs w:val="24"/>
          <w:lang w:val="lt-LT" w:eastAsia="en-US"/>
        </w:rPr>
        <w:t xml:space="preserve">endrosios </w:t>
      </w:r>
      <w:r w:rsidRPr="00C90797">
        <w:rPr>
          <w:rFonts w:ascii="Times New Roman" w:eastAsiaTheme="minorHAnsi" w:hAnsi="Times New Roman"/>
          <w:sz w:val="24"/>
          <w:szCs w:val="24"/>
          <w:lang w:val="lt-LT" w:eastAsia="en-US"/>
        </w:rPr>
        <w:t>praktikos</w:t>
      </w:r>
      <w:r>
        <w:rPr>
          <w:rFonts w:ascii="Times New Roman" w:eastAsiaTheme="minorHAnsi" w:hAnsi="Times New Roman"/>
          <w:sz w:val="24"/>
          <w:szCs w:val="24"/>
          <w:lang w:val="lt-LT" w:eastAsia="en-US"/>
        </w:rPr>
        <w:t xml:space="preserve"> slaugos</w:t>
      </w:r>
      <w:r w:rsidRPr="00C90797">
        <w:rPr>
          <w:rFonts w:ascii="Times New Roman" w:eastAsiaTheme="minorHAnsi" w:hAnsi="Times New Roman"/>
          <w:sz w:val="24"/>
          <w:szCs w:val="24"/>
          <w:lang w:val="lt-LT" w:eastAsia="en-US"/>
        </w:rPr>
        <w:t xml:space="preserve"> licenciją. 2021 m. buvo stiprinama ugdytinių sveikata: atliktos odos priežiūros (25 vaikams), masažo (43 vaikams) procedūros, taikyta deguonies kokteilių (skirta 1900 porcijų), inhaliacijų (12 vaikų), „Bioptrono“ (24 vaikams) terapija</w:t>
      </w:r>
      <w:r w:rsidRPr="00C90797">
        <w:rPr>
          <w:rFonts w:ascii="TimesNewRoman" w:eastAsiaTheme="minorHAnsi" w:hAnsi="TimesNewRoman" w:cstheme="minorBidi"/>
          <w:sz w:val="24"/>
          <w:szCs w:val="24"/>
          <w:lang w:val="lt-LT" w:eastAsia="en-US"/>
        </w:rPr>
        <w:t>, organizuota alergologinės mokyklėlės ,,Pušaitė“</w:t>
      </w:r>
      <w:r w:rsidRPr="00C90797">
        <w:rPr>
          <w:rFonts w:ascii="TimesNewRoman" w:eastAsiaTheme="minorHAnsi" w:hAnsi="TimesNewRoman" w:cstheme="minorBidi"/>
          <w:sz w:val="22"/>
          <w:szCs w:val="22"/>
          <w:lang w:val="lt-LT" w:eastAsia="en-US"/>
        </w:rPr>
        <w:t xml:space="preserve"> </w:t>
      </w:r>
      <w:r w:rsidRPr="00C90797">
        <w:rPr>
          <w:rFonts w:ascii="TimesNewRoman" w:eastAsiaTheme="minorHAnsi" w:hAnsi="TimesNewRoman" w:cstheme="minorBidi"/>
          <w:sz w:val="24"/>
          <w:szCs w:val="24"/>
          <w:lang w:val="lt-LT" w:eastAsia="en-US"/>
        </w:rPr>
        <w:t>veikla (10 veiklų ugdytiniams, 4 nuotolinės paskaitos tėvams ir pedagogams). 2021 m. ugdytiniai dalyvavo 30 (25 iš jų virtualios) saviraiškos parodose ir konkursuose (2020 m. – 18). Buvo vykdyta 11 pažintinių-kultūrinių ir sporto projektų, organizuotos 3 teminės savaitės, 6 edukacinės veiklos išvykų metu, 5 – nuotoliniu būdu, kuriuose atskleidė ugdytinių gebėjimai, įgūdžiai, asmeninės savybės ir pasiekimai.</w:t>
      </w:r>
      <w:r w:rsidRPr="00C90797">
        <w:rPr>
          <w:rFonts w:asciiTheme="minorHAnsi" w:eastAsiaTheme="minorHAnsi" w:hAnsiTheme="minorHAnsi" w:cstheme="minorBidi"/>
          <w:sz w:val="24"/>
          <w:szCs w:val="24"/>
          <w:lang w:val="lt-LT" w:eastAsia="en-US"/>
        </w:rPr>
        <w:t xml:space="preserve"> </w:t>
      </w:r>
      <w:r w:rsidRPr="00C90797">
        <w:rPr>
          <w:rFonts w:ascii="Times New Roman" w:eastAsia="Times New Roman" w:hAnsi="Times New Roman"/>
          <w:sz w:val="24"/>
          <w:szCs w:val="24"/>
          <w:lang w:val="lt-LT"/>
        </w:rPr>
        <w:t>Įstaigos vaikams teiktas sveikatai palankus 3 kartų pritaikytas maitinimas, užtikrinant tam tikrų sveikatos sutrikimų (alergija, virškinimo sistemos ligos ir kt.) prevenciją, parenkant toleruojamus maisto produktus, jų gamybos būdą, konsistenciją, valgymo režimą pagal raštišką gydytojo rekomendaciją. Rengti 2 pagrindiniai valgiaraščiai: sveikstantiems, ūmiems. 40 vaikų rengtas atskiras valgiaraštis. 32 šeimoms (2020 m. – 24) taikyta 50</w:t>
      </w:r>
      <w:r>
        <w:rPr>
          <w:rFonts w:ascii="Times New Roman" w:eastAsia="Times New Roman" w:hAnsi="Times New Roman"/>
          <w:sz w:val="24"/>
          <w:szCs w:val="24"/>
          <w:lang w:val="lt-LT"/>
        </w:rPr>
        <w:t xml:space="preserve"> proc. </w:t>
      </w:r>
      <w:r w:rsidRPr="00C90797">
        <w:rPr>
          <w:rFonts w:ascii="Times New Roman" w:eastAsia="Times New Roman" w:hAnsi="Times New Roman"/>
          <w:sz w:val="24"/>
          <w:szCs w:val="24"/>
          <w:lang w:val="lt-LT"/>
        </w:rPr>
        <w:t>mokesčio už maitinimo paslaugą lengvata. Ugdymo kokybės gerinimui įtakos turėjo papildomų mokytojų padėjėjų pareigybių (1,5 etato) skyrimas didelių specialiųjų ugdymo(si) poreikių turintiems ugdytiniams (2020 m. buvo skirta 0,5 etato). 2021 m. organizuoti 8 Vaiko gerovės komisijos posėdžiai. Logopedinė pagalba buvo teikiama 42 Įstaigos ugdytiniams, turintiems kalbos vystymosi raidos, kalbos ir kalbėjimo bei komunikacijos sutrikimų. Ištaisyti kalbos ir komunikacijos sutrikimai 15 vaikų (36</w:t>
      </w:r>
      <w:r>
        <w:rPr>
          <w:rFonts w:ascii="Times New Roman" w:eastAsia="Times New Roman" w:hAnsi="Times New Roman"/>
          <w:sz w:val="24"/>
          <w:szCs w:val="24"/>
          <w:lang w:val="lt-LT"/>
        </w:rPr>
        <w:t xml:space="preserve"> </w:t>
      </w:r>
      <w:r w:rsidRPr="008D088B">
        <w:rPr>
          <w:rFonts w:ascii="Times New Roman" w:eastAsia="Times New Roman" w:hAnsi="Times New Roman"/>
          <w:sz w:val="24"/>
          <w:szCs w:val="24"/>
          <w:lang w:val="lt-LT"/>
        </w:rPr>
        <w:t>proc.).</w:t>
      </w:r>
      <w:r w:rsidRPr="00C90797">
        <w:rPr>
          <w:rFonts w:ascii="Times New Roman" w:eastAsia="Times New Roman" w:hAnsi="Times New Roman"/>
          <w:sz w:val="24"/>
          <w:szCs w:val="24"/>
          <w:lang w:val="lt-LT"/>
        </w:rPr>
        <w:t xml:space="preserve"> Ugd</w:t>
      </w:r>
      <w:r>
        <w:rPr>
          <w:rFonts w:ascii="Times New Roman" w:eastAsia="Times New Roman" w:hAnsi="Times New Roman"/>
          <w:sz w:val="24"/>
          <w:szCs w:val="24"/>
          <w:lang w:val="lt-LT"/>
        </w:rPr>
        <w:t>yta 12 ugdytinių su vidutiniais</w:t>
      </w:r>
      <w:r w:rsidRPr="00C90797">
        <w:rPr>
          <w:rFonts w:ascii="Times New Roman" w:eastAsia="Times New Roman" w:hAnsi="Times New Roman"/>
          <w:sz w:val="24"/>
          <w:szCs w:val="24"/>
          <w:lang w:val="lt-LT"/>
        </w:rPr>
        <w:t xml:space="preserve">, 4 </w:t>
      </w:r>
      <w:r w:rsidRPr="00C90797">
        <w:rPr>
          <w:rFonts w:ascii="TimesNewRoman" w:eastAsiaTheme="minorHAnsi" w:hAnsi="TimesNewRoman" w:cstheme="minorBidi"/>
          <w:sz w:val="24"/>
          <w:szCs w:val="24"/>
          <w:lang w:val="lt-LT" w:eastAsia="en-US"/>
        </w:rPr>
        <w:t>–</w:t>
      </w:r>
      <w:r>
        <w:rPr>
          <w:rFonts w:ascii="TimesNewRoman" w:eastAsiaTheme="minorHAnsi" w:hAnsi="TimesNewRoman" w:cstheme="minorBidi"/>
          <w:sz w:val="24"/>
          <w:szCs w:val="24"/>
          <w:lang w:val="lt-LT" w:eastAsia="en-US"/>
        </w:rPr>
        <w:t xml:space="preserve"> </w:t>
      </w:r>
      <w:r w:rsidRPr="00C90797">
        <w:rPr>
          <w:rFonts w:ascii="Times New Roman" w:eastAsia="Times New Roman" w:hAnsi="Times New Roman"/>
          <w:sz w:val="24"/>
          <w:szCs w:val="24"/>
          <w:lang w:val="lt-LT"/>
        </w:rPr>
        <w:t>su dideliais speci</w:t>
      </w:r>
      <w:r>
        <w:rPr>
          <w:rFonts w:ascii="Times New Roman" w:eastAsia="Times New Roman" w:hAnsi="Times New Roman"/>
          <w:sz w:val="24"/>
          <w:szCs w:val="24"/>
          <w:lang w:val="lt-LT"/>
        </w:rPr>
        <w:t>aliaisiais</w:t>
      </w:r>
      <w:r w:rsidRPr="00C90797">
        <w:rPr>
          <w:rFonts w:ascii="Times New Roman" w:eastAsia="Times New Roman" w:hAnsi="Times New Roman"/>
          <w:sz w:val="24"/>
          <w:szCs w:val="24"/>
          <w:lang w:val="lt-LT"/>
        </w:rPr>
        <w:t xml:space="preserve">, 26 </w:t>
      </w:r>
      <w:r w:rsidRPr="00C90797">
        <w:rPr>
          <w:rFonts w:ascii="TimesNewRoman" w:eastAsiaTheme="minorHAnsi" w:hAnsi="TimesNewRoman" w:cstheme="minorBidi"/>
          <w:sz w:val="24"/>
          <w:szCs w:val="24"/>
          <w:lang w:val="lt-LT" w:eastAsia="en-US"/>
        </w:rPr>
        <w:t>–</w:t>
      </w:r>
      <w:r>
        <w:rPr>
          <w:rFonts w:ascii="TimesNewRoman" w:eastAsiaTheme="minorHAnsi" w:hAnsi="TimesNewRoman" w:cstheme="minorBidi"/>
          <w:sz w:val="24"/>
          <w:szCs w:val="24"/>
          <w:lang w:val="lt-LT" w:eastAsia="en-US"/>
        </w:rPr>
        <w:t xml:space="preserve"> </w:t>
      </w:r>
      <w:r w:rsidRPr="00C90797">
        <w:rPr>
          <w:rFonts w:ascii="Times New Roman" w:eastAsia="Times New Roman" w:hAnsi="Times New Roman"/>
          <w:sz w:val="24"/>
          <w:szCs w:val="24"/>
          <w:lang w:val="lt-LT"/>
        </w:rPr>
        <w:t>su nedideliais specialiaisiais</w:t>
      </w:r>
      <w:r>
        <w:rPr>
          <w:rFonts w:ascii="Times New Roman" w:eastAsia="Times New Roman" w:hAnsi="Times New Roman"/>
          <w:sz w:val="24"/>
          <w:szCs w:val="24"/>
          <w:lang w:val="lt-LT"/>
        </w:rPr>
        <w:t xml:space="preserve"> ugdymosi</w:t>
      </w:r>
      <w:r w:rsidRPr="00C90797">
        <w:rPr>
          <w:rFonts w:ascii="Times New Roman" w:eastAsia="Times New Roman" w:hAnsi="Times New Roman"/>
          <w:sz w:val="24"/>
          <w:szCs w:val="24"/>
          <w:lang w:val="lt-LT"/>
        </w:rPr>
        <w:t xml:space="preserve"> poreikiais. 13 vaikų pritaikyta ikimokyklinio ugdymo programa, 1 ugdytiniui parengtas savirūpos planas.  </w:t>
      </w:r>
      <w:r w:rsidRPr="00C90797">
        <w:rPr>
          <w:rFonts w:ascii="TimesNewRoman" w:eastAsiaTheme="minorHAnsi" w:hAnsi="TimesNewRoman" w:cstheme="minorBidi"/>
          <w:sz w:val="24"/>
          <w:szCs w:val="24"/>
          <w:lang w:val="lt-LT" w:eastAsia="en-US"/>
        </w:rPr>
        <w:t>Teigiamą pokytį ugdymo turinio kaitai ir darbo kokybei darė nuolatinis mokytojų profesinis tobulėjimas, savęs įsivertinimas, metinių pokalbių organizavimas,</w:t>
      </w:r>
      <w:r w:rsidRPr="00C90797">
        <w:rPr>
          <w:lang w:val="lt-LT"/>
        </w:rPr>
        <w:t xml:space="preserve"> </w:t>
      </w:r>
      <w:r w:rsidRPr="00C90797">
        <w:rPr>
          <w:rFonts w:ascii="TimesNewRoman" w:eastAsiaTheme="minorHAnsi" w:hAnsi="TimesNewRoman" w:cstheme="minorBidi"/>
          <w:sz w:val="24"/>
          <w:szCs w:val="24"/>
          <w:lang w:val="lt-LT" w:eastAsia="en-US"/>
        </w:rPr>
        <w:t>numatant tikslingą profesinių kompetencijų tobulinimą, atsižvelgiant į Įstaigos prioritetų, tikslų ir uždavinių įgyvendinimą. Pedagogai kvalifikaciją kėlė vidutiniškai 12–13 dienų (2020 m. – 10). Visiems pedagogams organizuoti 2 seminarai (</w:t>
      </w:r>
      <w:r>
        <w:rPr>
          <w:rFonts w:ascii="TimesNewRoman" w:eastAsiaTheme="minorHAnsi" w:hAnsi="TimesNewRoman" w:cstheme="minorBidi"/>
          <w:sz w:val="24"/>
          <w:szCs w:val="24"/>
          <w:lang w:val="lt-LT" w:eastAsia="en-US"/>
        </w:rPr>
        <w:t>„</w:t>
      </w:r>
      <w:r w:rsidRPr="00C90797">
        <w:rPr>
          <w:rFonts w:ascii="TimesNewRoman" w:eastAsiaTheme="minorHAnsi" w:hAnsi="TimesNewRoman" w:cstheme="minorBidi"/>
          <w:sz w:val="24"/>
          <w:szCs w:val="24"/>
          <w:lang w:val="lt-LT" w:eastAsia="en-US"/>
        </w:rPr>
        <w:t xml:space="preserve">Bendradarbiavimo kultūros kūrimas: kaip susikalbėti švietimo įstaigai ir tėvams”, </w:t>
      </w:r>
      <w:r w:rsidRPr="00C90797">
        <w:rPr>
          <w:rFonts w:ascii="TimesNewRoman" w:eastAsiaTheme="minorHAnsi" w:hAnsi="TimesNewRoman" w:cstheme="minorBidi"/>
          <w:sz w:val="24"/>
          <w:szCs w:val="24"/>
          <w:lang w:val="lt-LT" w:eastAsia="en-US"/>
        </w:rPr>
        <w:lastRenderedPageBreak/>
        <w:t>„Kolegialaus bendradarbiavimo galimybės edukacinių išvykų metu“)  ir įsijungimas į ilgalaikę nuotolinę „Besimokančių darželių tinklo“ programą (72 val.) leido Įstaigoje kurti žinių ir gerosios patirties mainų b</w:t>
      </w:r>
      <w:r>
        <w:rPr>
          <w:rFonts w:ascii="TimesNewRoman" w:eastAsiaTheme="minorHAnsi" w:hAnsi="TimesNewRoman" w:cstheme="minorBidi"/>
          <w:sz w:val="24"/>
          <w:szCs w:val="24"/>
          <w:lang w:val="lt-LT" w:eastAsia="en-US"/>
        </w:rPr>
        <w:t>ei mokymosi bendradarbiaujant</w:t>
      </w:r>
      <w:r w:rsidRPr="00C90797">
        <w:rPr>
          <w:rFonts w:ascii="TimesNewRoman" w:eastAsiaTheme="minorHAnsi" w:hAnsi="TimesNewRoman" w:cstheme="minorBidi"/>
          <w:sz w:val="24"/>
          <w:szCs w:val="24"/>
          <w:lang w:val="lt-LT" w:eastAsia="en-US"/>
        </w:rPr>
        <w:t xml:space="preserve"> sistemą. </w:t>
      </w:r>
    </w:p>
    <w:p w:rsidR="00135C3A" w:rsidRPr="00C90797" w:rsidRDefault="00135C3A" w:rsidP="00135C3A">
      <w:pPr>
        <w:pStyle w:val="Pagrindinistekstas1"/>
        <w:numPr>
          <w:ilvl w:val="0"/>
          <w:numId w:val="1"/>
        </w:numPr>
        <w:rPr>
          <w:rFonts w:ascii="Times New Roman" w:eastAsia="Times New Roman" w:hAnsi="Times New Roman"/>
          <w:sz w:val="24"/>
          <w:szCs w:val="24"/>
          <w:lang w:val="lt-LT"/>
        </w:rPr>
      </w:pPr>
      <w:r w:rsidRPr="00C90797">
        <w:rPr>
          <w:rFonts w:ascii="TimesNewRoman" w:eastAsiaTheme="minorHAnsi" w:hAnsi="TimesNewRoman" w:cstheme="minorBidi"/>
          <w:sz w:val="24"/>
          <w:szCs w:val="24"/>
          <w:lang w:val="lt-LT" w:eastAsia="en-US"/>
        </w:rPr>
        <w:t>įgyvendinant antrąjį uždavinį – puoselėti  pozityvią emocinę aplinką įstaigos</w:t>
      </w:r>
      <w:r w:rsidRPr="00C90797">
        <w:rPr>
          <w:rFonts w:ascii="Times New Roman" w:eastAsia="Times New Roman" w:hAnsi="Times New Roman"/>
          <w:sz w:val="24"/>
          <w:szCs w:val="24"/>
          <w:lang w:val="lt-LT"/>
        </w:rPr>
        <w:t xml:space="preserve"> </w:t>
      </w:r>
      <w:r w:rsidRPr="00C90797">
        <w:rPr>
          <w:rFonts w:ascii="TimesNewRoman" w:eastAsiaTheme="minorHAnsi" w:hAnsi="TimesNewRoman" w:cstheme="minorBidi"/>
          <w:sz w:val="24"/>
          <w:szCs w:val="24"/>
          <w:lang w:val="lt-LT" w:eastAsia="en-US"/>
        </w:rPr>
        <w:t>bendruomenės</w:t>
      </w:r>
      <w:r w:rsidRPr="00C90797">
        <w:rPr>
          <w:rFonts w:ascii="Times New Roman" w:eastAsia="Times New Roman" w:hAnsi="Times New Roman"/>
          <w:sz w:val="24"/>
          <w:szCs w:val="24"/>
          <w:lang w:val="lt-LT"/>
        </w:rPr>
        <w:t xml:space="preserve"> </w:t>
      </w:r>
    </w:p>
    <w:p w:rsidR="00135C3A" w:rsidRPr="00C90797" w:rsidRDefault="00135C3A" w:rsidP="00135C3A">
      <w:pPr>
        <w:pStyle w:val="Pagrindinistekstas1"/>
        <w:ind w:firstLine="0"/>
        <w:rPr>
          <w:rFonts w:ascii="Times New Roman" w:eastAsia="Times New Roman" w:hAnsi="Times New Roman"/>
          <w:sz w:val="24"/>
          <w:szCs w:val="24"/>
          <w:lang w:val="lt-LT"/>
        </w:rPr>
      </w:pPr>
      <w:r w:rsidRPr="00C90797">
        <w:rPr>
          <w:rFonts w:ascii="TimesNewRoman" w:eastAsiaTheme="minorHAnsi" w:hAnsi="TimesNewRoman" w:cstheme="minorBidi"/>
          <w:sz w:val="24"/>
          <w:szCs w:val="24"/>
          <w:lang w:val="lt-LT" w:eastAsia="en-US"/>
        </w:rPr>
        <w:t xml:space="preserve">sveikatos ir gerovės palaikymui – svarų poveikį ugdytinių fizinio aktyvumo pasiekimams turėjo </w:t>
      </w:r>
      <w:r w:rsidRPr="00C90797">
        <w:rPr>
          <w:rFonts w:ascii="Times New Roman" w:hAnsi="Times New Roman"/>
          <w:sz w:val="24"/>
          <w:szCs w:val="24"/>
          <w:lang w:val="lt-LT"/>
        </w:rPr>
        <w:t xml:space="preserve">dalyvavimas Lietuvos sveikatą stiprinančių mokyklų tinklo „Sveika mokykla“ renginiuose ir kituose šalies, miesto projektuose: „Lietuvos mažųjų žaidynės“, „Futboliukas“, „Patyriminio ugdymo galimybės ikimokyklinio ir priešmokyklinio amžiaus vaikų fizinėje veikloje“ – organizuota  20 sveikatos ir sporto renginių (2020 m. – 14). 2021 m. įdiegtos ir įgyvendintos socialinių-emocinių įgūdžių ugdymo programos „Zipio draugai“ ir „Kimočiai“ padėjo mokytojams įsisąmoninti ugdytinių bei savo socialinius ir emocinius poreikius, pagerėjo ugdytinių santykiai, bendravimas grupėje (dalyvavo 3 pedagogai ir 54 ugdytiniai). </w:t>
      </w:r>
      <w:r w:rsidRPr="00C90797">
        <w:rPr>
          <w:rFonts w:ascii="Times New Roman" w:eastAsia="Times New Roman" w:hAnsi="Times New Roman"/>
          <w:sz w:val="24"/>
          <w:szCs w:val="24"/>
          <w:lang w:val="lt-LT"/>
        </w:rPr>
        <w:t xml:space="preserve">Siekiant  išreikšti palaikymą, plėsti tolerancijos ribas, mažinti atskirtį bei formuoti sveiką požiūrį į specialiųjų ugdymosi poreikių turinčius vaikus, Įstaigos vaiko gerovės komisija inicijavo ir organizavo 3 socialines akcijas („Nenurašyk, o palaikyk“, „Debesėlis „Lietaus vaikučiams“, „Sveika, Saulyte“), 1 parodą Tarptautinei tolerancijos dienai paminėti, 2 gerumo akcijas </w:t>
      </w:r>
      <w:r>
        <w:rPr>
          <w:rFonts w:ascii="Times New Roman" w:eastAsia="Times New Roman" w:hAnsi="Times New Roman"/>
          <w:sz w:val="24"/>
          <w:szCs w:val="24"/>
          <w:lang w:val="lt-LT"/>
        </w:rPr>
        <w:t>(</w:t>
      </w:r>
      <w:r w:rsidRPr="00C90797">
        <w:rPr>
          <w:rFonts w:ascii="Times New Roman" w:eastAsia="Times New Roman" w:hAnsi="Times New Roman"/>
          <w:sz w:val="24"/>
          <w:szCs w:val="24"/>
          <w:lang w:val="lt-LT"/>
        </w:rPr>
        <w:t>vėžiu sergantiems vaikams palaikyti ir gyvūnėlių prieglaudai paremti</w:t>
      </w:r>
      <w:r>
        <w:rPr>
          <w:rFonts w:ascii="Times New Roman" w:eastAsia="Times New Roman" w:hAnsi="Times New Roman"/>
          <w:sz w:val="24"/>
          <w:szCs w:val="24"/>
          <w:lang w:val="lt-LT"/>
        </w:rPr>
        <w:t>)</w:t>
      </w:r>
      <w:r w:rsidRPr="00C90797">
        <w:rPr>
          <w:rFonts w:ascii="Times New Roman" w:eastAsia="Times New Roman" w:hAnsi="Times New Roman"/>
          <w:sz w:val="24"/>
          <w:szCs w:val="24"/>
          <w:lang w:val="lt-LT"/>
        </w:rPr>
        <w:t xml:space="preserve">. Pagerėjo ugdymo proceso užtikrinimo tąsa Įstaigos lauko erdvėse – buvo  pasodintas vaismedžių sodelis (5 obelys, 3 kriaušės), </w:t>
      </w:r>
      <w:r>
        <w:rPr>
          <w:rFonts w:ascii="Times New Roman" w:eastAsia="Times New Roman" w:hAnsi="Times New Roman"/>
          <w:sz w:val="24"/>
          <w:szCs w:val="24"/>
          <w:lang w:val="lt-LT"/>
        </w:rPr>
        <w:t xml:space="preserve">su </w:t>
      </w:r>
      <w:r w:rsidRPr="00C90797">
        <w:rPr>
          <w:rFonts w:ascii="Times New Roman" w:eastAsia="Times New Roman" w:hAnsi="Times New Roman"/>
          <w:sz w:val="24"/>
          <w:szCs w:val="24"/>
          <w:lang w:val="lt-LT"/>
        </w:rPr>
        <w:t xml:space="preserve">tėvų pagalba pastatyta aplinkosaugos priemonė „Vabzdžių viešbutis“, įsigyta lauko inventoriaus. </w:t>
      </w:r>
    </w:p>
    <w:p w:rsidR="00135C3A" w:rsidRPr="00AC5CC4" w:rsidRDefault="00135C3A" w:rsidP="00135C3A">
      <w:pPr>
        <w:pStyle w:val="Pagrindinistekstas1"/>
        <w:numPr>
          <w:ilvl w:val="0"/>
          <w:numId w:val="1"/>
        </w:numPr>
        <w:tabs>
          <w:tab w:val="left" w:pos="702"/>
        </w:tabs>
        <w:ind w:left="0" w:firstLine="360"/>
        <w:rPr>
          <w:rFonts w:ascii="Times New Roman" w:eastAsiaTheme="minorHAnsi" w:hAnsi="Times New Roman"/>
          <w:sz w:val="24"/>
          <w:szCs w:val="24"/>
          <w:lang w:val="lt-LT" w:eastAsia="en-US"/>
        </w:rPr>
      </w:pPr>
      <w:r w:rsidRPr="00AC5CC4">
        <w:rPr>
          <w:rFonts w:ascii="Times New Roman" w:eastAsiaTheme="minorHAnsi" w:hAnsi="Times New Roman"/>
          <w:sz w:val="24"/>
          <w:szCs w:val="24"/>
          <w:lang w:val="lt-LT" w:eastAsia="en-US"/>
        </w:rPr>
        <w:t xml:space="preserve">įgyvendinant trečiąjį uždavinį – skatinti  ir stiprinti ugdytojų bendruomeniškumą ir </w:t>
      </w:r>
      <w:r w:rsidRPr="00AC5CC4">
        <w:rPr>
          <w:rFonts w:ascii="Times New Roman" w:eastAsia="Times New Roman" w:hAnsi="Times New Roman"/>
          <w:sz w:val="24"/>
          <w:szCs w:val="24"/>
          <w:lang w:val="lt-LT"/>
        </w:rPr>
        <w:t xml:space="preserve"> </w:t>
      </w:r>
      <w:r w:rsidRPr="00AC5CC4">
        <w:rPr>
          <w:rFonts w:ascii="Times New Roman" w:eastAsiaTheme="minorHAnsi" w:hAnsi="Times New Roman"/>
          <w:sz w:val="24"/>
          <w:szCs w:val="24"/>
          <w:lang w:val="lt-LT" w:eastAsia="en-US"/>
        </w:rPr>
        <w:t>lyderystę įstaigoje – buvo aktualizuotas modernių komunikacijos priemonių diegimas, taip  užtikrinant naują bendradarbiavimo kultūrą Įstaigoje ir už jos ribų. Mokytojai veiksmingai bendravo naudodamiesi elektroninėmis komunikavimo priemonėmis: užtikrintas darnus bendradarbiavimas su tėvais (informacijos pateikimas, vaikų pasiekimų vertinimas) elektroninio dienyno „Mūsų darželis“ pagalba, organizuota 1 metodinė diena miesto pedagogams, 2 respublikinės vaikų kūrybinės raiškos parodos (2020 m. – 2), 11 ilgalaikių ir trumpalaikių projektų (2020 m. – 8), dalyvauta 5 „eTwinning“ projektuose (2020 m. – 3). Projektų metu keitėsi mokytojų darbo metodai: daugiau patirtinio, praktinio ugdymo, eksperimentavimo, naudojimosi technologijomis, pasikeitė ugdytinių ir mokytojų santykiai. Vykdytas kolegialus bendradarbiavimas: vestos 5 atviros veiklos Įstaigos pedagogams, skaityti 9 pranešimai miesto mastu. Pedagogų lyderystė atsiskleidė, dalyvaujant Klaipėdos apskrities Ievos Simonaitytės akcijoje „Kalėdinių eglučių kiemelis 2021“, UAB Drogas konkurse „Mikrobo nebijau – ką daryti aš žinau“ (pedagogams ir ugdytiniams įteiktos padėkos, prizai). Pokyčius Įstaigoje paskatino ankstyvosios vokiečių kalbos ugdymo programos „Vokiečių kalba su kiškiu Hansu ikimokyklinėje grupėje“ diegimas ir pradėtas</w:t>
      </w:r>
      <w:r w:rsidRPr="00AC5CC4">
        <w:rPr>
          <w:rFonts w:ascii="Times New Roman" w:hAnsi="Times New Roman"/>
          <w:sz w:val="24"/>
          <w:szCs w:val="24"/>
          <w:lang w:val="lt-LT"/>
        </w:rPr>
        <w:t xml:space="preserve"> </w:t>
      </w:r>
      <w:r w:rsidRPr="00AC5CC4">
        <w:rPr>
          <w:rFonts w:ascii="Times New Roman" w:eastAsiaTheme="minorHAnsi" w:hAnsi="Times New Roman"/>
          <w:sz w:val="24"/>
          <w:szCs w:val="24"/>
          <w:lang w:val="lt-LT" w:eastAsia="en-US"/>
        </w:rPr>
        <w:t xml:space="preserve">bendradarbiavimas su Lietuvos Teniso asociacija. Sukurta funkcionali edukacinė ir emocinė aplinka, praplėstos bendradarbiavimo su socialiniais partneriais ir ugdytinių tėveliais galimybės. Aktuali informacija bendruomenei talpinta atnaujintoje įstaigos svetainėje </w:t>
      </w:r>
      <w:hyperlink r:id="rId7" w:history="1">
        <w:r w:rsidRPr="00AC5CC4">
          <w:rPr>
            <w:rStyle w:val="Hipersaitas"/>
            <w:rFonts w:ascii="Times New Roman" w:eastAsiaTheme="minorHAnsi" w:hAnsi="Times New Roman"/>
            <w:sz w:val="24"/>
            <w:szCs w:val="24"/>
            <w:lang w:val="lt-LT" w:eastAsia="en-US"/>
          </w:rPr>
          <w:t>www.pusaite.lt</w:t>
        </w:r>
      </w:hyperlink>
      <w:r w:rsidRPr="00AC5CC4">
        <w:rPr>
          <w:rFonts w:ascii="Times New Roman" w:eastAsiaTheme="minorHAnsi" w:hAnsi="Times New Roman"/>
          <w:sz w:val="24"/>
          <w:szCs w:val="24"/>
          <w:lang w:val="lt-LT" w:eastAsia="en-US"/>
        </w:rPr>
        <w:t>, elektroniniame dienyne „Mūsų darželis“, „Facebook“ platformoje, įstaigos ir grupių stenduose.</w:t>
      </w:r>
    </w:p>
    <w:p w:rsidR="00135C3A" w:rsidRPr="00C90797" w:rsidRDefault="00135C3A" w:rsidP="00135C3A">
      <w:pPr>
        <w:pStyle w:val="Pagrindinistekstas1"/>
        <w:ind w:firstLine="851"/>
        <w:rPr>
          <w:rFonts w:ascii="Times New Roman" w:eastAsia="Times New Roman" w:hAnsi="Times New Roman"/>
          <w:sz w:val="24"/>
          <w:szCs w:val="24"/>
          <w:lang w:val="lt-LT"/>
        </w:rPr>
      </w:pPr>
      <w:r w:rsidRPr="00C90797">
        <w:rPr>
          <w:rFonts w:ascii="Times New Roman" w:eastAsia="Times New Roman" w:hAnsi="Times New Roman"/>
          <w:sz w:val="24"/>
          <w:szCs w:val="24"/>
          <w:lang w:val="lt-LT"/>
        </w:rPr>
        <w:t>Siekiant strateginio plano antrojo tikslo – užtikrinti sveiką, saugią ir šiuolaikinius ugdymo(si) reikalavimus atliepiančią aplinką – buvo kuriamos Įstaigos edukacinės aplinkos, atnaujinamos patalpos, įsigytos šiuolaikinės ugdymo(si) priemonės. Tikslą pasiekti buvo įgyvendinti du Strateginio plano uždaviniai – gerinti Įstaigos ugdymo aplinką ir pritaikyti Įstaigos aplinkas švietimo reikmėms. Įgyvendinant šiuos uždavinius, buvo tikslingai panaudotos valstybės, savivaldybės ir paramos lėšos. 2021 m. buvo skiriamas dėmesys ugdymo(si) aplinkos modernizavimui, sudarant tėvams ir pedagogams galimybes informacinių technologijų dėka laiku teikti ir gauti pedagoginę, psichologinę, socialinę, informacinę pagalbą. Įsigytas projektorius ir ekranas, nešiojama muzikinė kolonėlė, sportinis inventorius, ugdymo priemonės (9,6 tūkst. Eur),</w:t>
      </w:r>
      <w:r w:rsidRPr="00C90797">
        <w:rPr>
          <w:lang w:val="lt-LT"/>
        </w:rPr>
        <w:t xml:space="preserve"> </w:t>
      </w:r>
      <w:r w:rsidRPr="00C90797">
        <w:rPr>
          <w:rFonts w:ascii="Times New Roman" w:hAnsi="Times New Roman"/>
          <w:sz w:val="24"/>
          <w:szCs w:val="24"/>
          <w:lang w:val="lt-LT"/>
        </w:rPr>
        <w:t>g</w:t>
      </w:r>
      <w:r w:rsidRPr="00C90797">
        <w:rPr>
          <w:rFonts w:ascii="Times New Roman" w:eastAsia="Times New Roman" w:hAnsi="Times New Roman"/>
          <w:sz w:val="24"/>
          <w:szCs w:val="24"/>
          <w:lang w:val="lt-LT"/>
        </w:rPr>
        <w:t xml:space="preserve">auti du kompiuteriai ir du laminavimo aparatai, atlikti internetinio ryšio spartinimo darbai, atnaujinta internetinė svetainė, sukurtas lopšelio-darželio „Pušaitė“ logotipas (1,2 tūkst. Eur). Atlikti </w:t>
      </w:r>
      <w:r w:rsidRPr="00C90797">
        <w:rPr>
          <w:rFonts w:ascii="Times New Roman" w:eastAsiaTheme="minorHAnsi" w:hAnsi="Times New Roman"/>
          <w:sz w:val="24"/>
          <w:szCs w:val="24"/>
          <w:lang w:val="lt-LT" w:eastAsia="en-US"/>
        </w:rPr>
        <w:t>remonto darbai: 1 laiptinės, virtuvės ir metodinio kabineto remontai. Įstaigos paramos lėšomis įsigytas lauko žaidimų komplektas „Laivas“ (5 tūkst. Eur)</w:t>
      </w:r>
      <w:r w:rsidR="00E80ADC">
        <w:rPr>
          <w:rFonts w:ascii="Times New Roman" w:eastAsiaTheme="minorHAnsi" w:hAnsi="Times New Roman"/>
          <w:sz w:val="24"/>
          <w:szCs w:val="24"/>
          <w:lang w:val="lt-LT" w:eastAsia="en-US"/>
        </w:rPr>
        <w:t>.</w:t>
      </w:r>
    </w:p>
    <w:p w:rsidR="00135C3A" w:rsidRDefault="00135C3A" w:rsidP="00135C3A">
      <w:pPr>
        <w:ind w:left="881"/>
        <w:jc w:val="both"/>
      </w:pPr>
    </w:p>
    <w:p w:rsidR="00135C3A" w:rsidRPr="00C90797" w:rsidRDefault="00135C3A" w:rsidP="00E80ADC">
      <w:pPr>
        <w:ind w:left="851"/>
        <w:jc w:val="both"/>
      </w:pPr>
      <w:r w:rsidRPr="00C90797">
        <w:lastRenderedPageBreak/>
        <w:t xml:space="preserve">2021 m. Įstaigos finansinė situacija buvo tokia: </w:t>
      </w:r>
    </w:p>
    <w:tbl>
      <w:tblPr>
        <w:tblStyle w:val="Lentelstinklelis"/>
        <w:tblW w:w="0" w:type="auto"/>
        <w:tblInd w:w="19" w:type="dxa"/>
        <w:tblLook w:val="04A0" w:firstRow="1" w:lastRow="0" w:firstColumn="1" w:lastColumn="0" w:noHBand="0" w:noVBand="1"/>
      </w:tblPr>
      <w:tblGrid>
        <w:gridCol w:w="1971"/>
        <w:gridCol w:w="1470"/>
        <w:gridCol w:w="1235"/>
        <w:gridCol w:w="1283"/>
        <w:gridCol w:w="3561"/>
      </w:tblGrid>
      <w:tr w:rsidR="00135C3A" w:rsidRPr="00C90797" w:rsidTr="00690D6E">
        <w:tc>
          <w:tcPr>
            <w:tcW w:w="1971" w:type="dxa"/>
            <w:vMerge w:val="restart"/>
            <w:tcBorders>
              <w:top w:val="single" w:sz="4" w:space="0" w:color="auto"/>
              <w:left w:val="single" w:sz="4" w:space="0" w:color="auto"/>
              <w:bottom w:val="single" w:sz="4" w:space="0" w:color="auto"/>
              <w:right w:val="single" w:sz="4" w:space="0" w:color="auto"/>
            </w:tcBorders>
            <w:hideMark/>
          </w:tcPr>
          <w:p w:rsidR="00135C3A" w:rsidRPr="00C90797" w:rsidRDefault="00135C3A" w:rsidP="00690D6E">
            <w:pPr>
              <w:jc w:val="center"/>
            </w:pPr>
            <w:r w:rsidRPr="00C90797">
              <w:t>Finansavimo šaltinis</w:t>
            </w:r>
          </w:p>
        </w:tc>
        <w:tc>
          <w:tcPr>
            <w:tcW w:w="3988" w:type="dxa"/>
            <w:gridSpan w:val="3"/>
            <w:tcBorders>
              <w:top w:val="single" w:sz="4" w:space="0" w:color="auto"/>
              <w:left w:val="single" w:sz="4" w:space="0" w:color="auto"/>
              <w:bottom w:val="single" w:sz="4" w:space="0" w:color="auto"/>
              <w:right w:val="single" w:sz="4" w:space="0" w:color="auto"/>
            </w:tcBorders>
            <w:hideMark/>
          </w:tcPr>
          <w:p w:rsidR="00135C3A" w:rsidRPr="00C90797" w:rsidRDefault="00135C3A" w:rsidP="00690D6E">
            <w:pPr>
              <w:jc w:val="center"/>
            </w:pPr>
            <w:r w:rsidRPr="00C90797">
              <w:t>Lėšos (tūkst. eurų)</w:t>
            </w:r>
          </w:p>
        </w:tc>
        <w:tc>
          <w:tcPr>
            <w:tcW w:w="3561" w:type="dxa"/>
            <w:vMerge w:val="restart"/>
            <w:tcBorders>
              <w:top w:val="single" w:sz="4" w:space="0" w:color="auto"/>
              <w:left w:val="single" w:sz="4" w:space="0" w:color="auto"/>
              <w:right w:val="single" w:sz="4" w:space="0" w:color="auto"/>
            </w:tcBorders>
          </w:tcPr>
          <w:p w:rsidR="00135C3A" w:rsidRPr="00C90797" w:rsidRDefault="00135C3A" w:rsidP="00690D6E">
            <w:pPr>
              <w:jc w:val="both"/>
            </w:pPr>
            <w:r w:rsidRPr="00C90797">
              <w:t>Pastabos</w:t>
            </w:r>
          </w:p>
          <w:p w:rsidR="00135C3A" w:rsidRPr="00C90797" w:rsidRDefault="00135C3A" w:rsidP="00690D6E">
            <w:pPr>
              <w:jc w:val="center"/>
            </w:pPr>
          </w:p>
        </w:tc>
      </w:tr>
      <w:tr w:rsidR="00135C3A" w:rsidRPr="00C90797" w:rsidTr="00690D6E">
        <w:tc>
          <w:tcPr>
            <w:tcW w:w="1971" w:type="dxa"/>
            <w:vMerge/>
            <w:tcBorders>
              <w:top w:val="single" w:sz="4" w:space="0" w:color="auto"/>
              <w:left w:val="single" w:sz="4" w:space="0" w:color="auto"/>
              <w:bottom w:val="single" w:sz="4" w:space="0" w:color="auto"/>
              <w:right w:val="single" w:sz="4" w:space="0" w:color="auto"/>
            </w:tcBorders>
            <w:vAlign w:val="center"/>
            <w:hideMark/>
          </w:tcPr>
          <w:p w:rsidR="00135C3A" w:rsidRPr="00C90797" w:rsidRDefault="00135C3A" w:rsidP="00690D6E">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135C3A" w:rsidRPr="00C90797" w:rsidRDefault="00135C3A" w:rsidP="00690D6E">
            <w:r w:rsidRPr="00C90797">
              <w:t>Planas (patikslintas)</w:t>
            </w:r>
          </w:p>
        </w:tc>
        <w:tc>
          <w:tcPr>
            <w:tcW w:w="1235" w:type="dxa"/>
            <w:tcBorders>
              <w:top w:val="single" w:sz="4" w:space="0" w:color="auto"/>
              <w:left w:val="single" w:sz="4" w:space="0" w:color="auto"/>
              <w:bottom w:val="single" w:sz="4" w:space="0" w:color="auto"/>
              <w:right w:val="single" w:sz="4" w:space="0" w:color="auto"/>
            </w:tcBorders>
            <w:hideMark/>
          </w:tcPr>
          <w:p w:rsidR="00135C3A" w:rsidRPr="00C90797" w:rsidRDefault="00135C3A" w:rsidP="00690D6E">
            <w:r w:rsidRPr="00C90797">
              <w:t>Panaudota lėšų</w:t>
            </w:r>
          </w:p>
        </w:tc>
        <w:tc>
          <w:tcPr>
            <w:tcW w:w="1283" w:type="dxa"/>
            <w:tcBorders>
              <w:top w:val="single" w:sz="4" w:space="0" w:color="auto"/>
              <w:left w:val="single" w:sz="4" w:space="0" w:color="auto"/>
              <w:bottom w:val="single" w:sz="4" w:space="0" w:color="auto"/>
              <w:right w:val="single" w:sz="4" w:space="0" w:color="auto"/>
            </w:tcBorders>
            <w:hideMark/>
          </w:tcPr>
          <w:p w:rsidR="00135C3A" w:rsidRPr="00C90797" w:rsidRDefault="00135C3A" w:rsidP="00690D6E">
            <w:r w:rsidRPr="00C90797">
              <w:t>Įvykdymas (%)</w:t>
            </w:r>
          </w:p>
        </w:tc>
        <w:tc>
          <w:tcPr>
            <w:tcW w:w="3561" w:type="dxa"/>
            <w:vMerge/>
            <w:tcBorders>
              <w:left w:val="single" w:sz="4" w:space="0" w:color="auto"/>
              <w:bottom w:val="single" w:sz="4" w:space="0" w:color="auto"/>
              <w:right w:val="single" w:sz="4" w:space="0" w:color="auto"/>
            </w:tcBorders>
          </w:tcPr>
          <w:p w:rsidR="00135C3A" w:rsidRPr="00C90797" w:rsidRDefault="00135C3A" w:rsidP="00690D6E"/>
        </w:tc>
      </w:tr>
      <w:tr w:rsidR="00135C3A" w:rsidRPr="00C90797" w:rsidTr="00690D6E">
        <w:trPr>
          <w:trHeight w:val="415"/>
        </w:trPr>
        <w:tc>
          <w:tcPr>
            <w:tcW w:w="1971" w:type="dxa"/>
            <w:tcBorders>
              <w:top w:val="single" w:sz="4" w:space="0" w:color="auto"/>
              <w:left w:val="single" w:sz="4" w:space="0" w:color="auto"/>
              <w:bottom w:val="single" w:sz="4" w:space="0" w:color="auto"/>
              <w:right w:val="single" w:sz="4" w:space="0" w:color="auto"/>
            </w:tcBorders>
            <w:hideMark/>
          </w:tcPr>
          <w:p w:rsidR="00135C3A" w:rsidRPr="00C90797" w:rsidRDefault="00135C3A" w:rsidP="00690D6E">
            <w:r w:rsidRPr="00C90797">
              <w:t>Savivaldybės biudžetas (SB)</w:t>
            </w:r>
          </w:p>
        </w:tc>
        <w:tc>
          <w:tcPr>
            <w:tcW w:w="1470"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478,1</w:t>
            </w:r>
          </w:p>
        </w:tc>
        <w:tc>
          <w:tcPr>
            <w:tcW w:w="1235"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474,4</w:t>
            </w:r>
          </w:p>
        </w:tc>
        <w:tc>
          <w:tcPr>
            <w:tcW w:w="1283"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99,2</w:t>
            </w:r>
          </w:p>
        </w:tc>
        <w:tc>
          <w:tcPr>
            <w:tcW w:w="3561" w:type="dxa"/>
            <w:tcBorders>
              <w:top w:val="single" w:sz="4" w:space="0" w:color="auto"/>
              <w:left w:val="single" w:sz="4" w:space="0" w:color="auto"/>
              <w:bottom w:val="single" w:sz="4" w:space="0" w:color="auto"/>
              <w:right w:val="single" w:sz="4" w:space="0" w:color="auto"/>
            </w:tcBorders>
          </w:tcPr>
          <w:p w:rsidR="00135C3A" w:rsidRPr="00C90797" w:rsidRDefault="00135C3A" w:rsidP="00690D6E">
            <w:pPr>
              <w:jc w:val="both"/>
            </w:pPr>
            <w:r w:rsidRPr="00C90797">
              <w:t>Sumažėjus sergamumui</w:t>
            </w:r>
            <w:r>
              <w:t>,</w:t>
            </w:r>
            <w:r w:rsidRPr="00C90797">
              <w:t xml:space="preserve"> liko nepanaudotos </w:t>
            </w:r>
            <w:r>
              <w:t>lėšos ligos pašalpai mokėti, ir a</w:t>
            </w:r>
            <w:r w:rsidRPr="00C90797">
              <w:t>tsisakius darbuotojui nutraukti darbo sutartį</w:t>
            </w:r>
            <w:r>
              <w:t>,</w:t>
            </w:r>
            <w:r w:rsidRPr="00C90797">
              <w:t xml:space="preserve"> liko išeitinei išmokai skirtos lėšos</w:t>
            </w:r>
          </w:p>
        </w:tc>
      </w:tr>
      <w:tr w:rsidR="00135C3A" w:rsidRPr="00C90797" w:rsidTr="00690D6E">
        <w:tc>
          <w:tcPr>
            <w:tcW w:w="1971" w:type="dxa"/>
            <w:tcBorders>
              <w:top w:val="single" w:sz="4" w:space="0" w:color="auto"/>
              <w:left w:val="single" w:sz="4" w:space="0" w:color="auto"/>
              <w:bottom w:val="single" w:sz="4" w:space="0" w:color="auto"/>
              <w:right w:val="single" w:sz="4" w:space="0" w:color="auto"/>
            </w:tcBorders>
            <w:hideMark/>
          </w:tcPr>
          <w:p w:rsidR="00135C3A" w:rsidRPr="00C90797" w:rsidRDefault="00135C3A" w:rsidP="00690D6E">
            <w:r w:rsidRPr="00C90797">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254,8</w:t>
            </w:r>
          </w:p>
        </w:tc>
        <w:tc>
          <w:tcPr>
            <w:tcW w:w="1235"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254,7</w:t>
            </w:r>
          </w:p>
        </w:tc>
        <w:tc>
          <w:tcPr>
            <w:tcW w:w="1283"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99,96</w:t>
            </w:r>
          </w:p>
        </w:tc>
        <w:tc>
          <w:tcPr>
            <w:tcW w:w="3561" w:type="dxa"/>
            <w:tcBorders>
              <w:top w:val="single" w:sz="4" w:space="0" w:color="auto"/>
              <w:left w:val="single" w:sz="4" w:space="0" w:color="auto"/>
              <w:bottom w:val="single" w:sz="4" w:space="0" w:color="auto"/>
              <w:right w:val="single" w:sz="4" w:space="0" w:color="auto"/>
            </w:tcBorders>
          </w:tcPr>
          <w:p w:rsidR="00135C3A" w:rsidRPr="00C90797" w:rsidRDefault="00135C3A" w:rsidP="00690D6E">
            <w:pPr>
              <w:jc w:val="both"/>
            </w:pPr>
            <w:r w:rsidRPr="00C90797">
              <w:t>Sumažėjus sergamumui</w:t>
            </w:r>
            <w:r>
              <w:t>,</w:t>
            </w:r>
            <w:r w:rsidRPr="00C90797">
              <w:t xml:space="preserve"> liko nepanaudotos lėšos ligos pašalpai mokėti</w:t>
            </w:r>
          </w:p>
        </w:tc>
      </w:tr>
      <w:tr w:rsidR="00135C3A" w:rsidRPr="00C90797" w:rsidTr="00690D6E">
        <w:tc>
          <w:tcPr>
            <w:tcW w:w="1971" w:type="dxa"/>
            <w:tcBorders>
              <w:top w:val="single" w:sz="4" w:space="0" w:color="auto"/>
              <w:left w:val="single" w:sz="4" w:space="0" w:color="auto"/>
              <w:bottom w:val="single" w:sz="4" w:space="0" w:color="auto"/>
              <w:right w:val="single" w:sz="4" w:space="0" w:color="auto"/>
            </w:tcBorders>
            <w:hideMark/>
          </w:tcPr>
          <w:p w:rsidR="00135C3A" w:rsidRPr="00C90797" w:rsidRDefault="00135C3A" w:rsidP="00690D6E">
            <w:r w:rsidRPr="00C90797">
              <w:t xml:space="preserve">Įstaigos gautos pajamos (surinkta pajamų SP), iš jų: </w:t>
            </w:r>
          </w:p>
          <w:p w:rsidR="00135C3A" w:rsidRPr="00C90797" w:rsidRDefault="00135C3A" w:rsidP="00690D6E">
            <w:r w:rsidRPr="00C90797">
              <w:t>331 - tėvų įmokos</w:t>
            </w:r>
          </w:p>
          <w:p w:rsidR="00135C3A" w:rsidRPr="00C90797" w:rsidRDefault="00135C3A" w:rsidP="00690D6E">
            <w:r w:rsidRPr="00C90797">
              <w:t>321 – nuomos paslaugos</w:t>
            </w:r>
          </w:p>
        </w:tc>
        <w:tc>
          <w:tcPr>
            <w:tcW w:w="1470" w:type="dxa"/>
            <w:tcBorders>
              <w:top w:val="single" w:sz="4" w:space="0" w:color="auto"/>
              <w:left w:val="single" w:sz="4" w:space="0" w:color="auto"/>
              <w:bottom w:val="single" w:sz="4" w:space="0" w:color="auto"/>
              <w:right w:val="single" w:sz="4" w:space="0" w:color="auto"/>
            </w:tcBorders>
          </w:tcPr>
          <w:p w:rsidR="00135C3A" w:rsidRPr="00C90797" w:rsidRDefault="00135C3A" w:rsidP="00690D6E"/>
          <w:p w:rsidR="00135C3A" w:rsidRPr="00C90797" w:rsidRDefault="00135C3A" w:rsidP="00690D6E"/>
          <w:p w:rsidR="00135C3A" w:rsidRPr="00C90797" w:rsidRDefault="00135C3A" w:rsidP="00690D6E"/>
          <w:p w:rsidR="00135C3A" w:rsidRPr="00C90797" w:rsidRDefault="00135C3A" w:rsidP="00690D6E">
            <w:r w:rsidRPr="00C90797">
              <w:t>83,9</w:t>
            </w:r>
          </w:p>
          <w:p w:rsidR="00135C3A" w:rsidRPr="00C90797" w:rsidRDefault="00135C3A" w:rsidP="00690D6E"/>
          <w:p w:rsidR="00135C3A" w:rsidRPr="00C90797" w:rsidRDefault="00135C3A" w:rsidP="00690D6E">
            <w:r w:rsidRPr="00C90797">
              <w:t>1,1</w:t>
            </w:r>
          </w:p>
        </w:tc>
        <w:tc>
          <w:tcPr>
            <w:tcW w:w="1235" w:type="dxa"/>
            <w:tcBorders>
              <w:top w:val="single" w:sz="4" w:space="0" w:color="auto"/>
              <w:left w:val="single" w:sz="4" w:space="0" w:color="auto"/>
              <w:bottom w:val="single" w:sz="4" w:space="0" w:color="auto"/>
              <w:right w:val="single" w:sz="4" w:space="0" w:color="auto"/>
            </w:tcBorders>
          </w:tcPr>
          <w:p w:rsidR="00135C3A" w:rsidRPr="00C90797" w:rsidRDefault="00135C3A" w:rsidP="00690D6E"/>
          <w:p w:rsidR="00135C3A" w:rsidRPr="00C90797" w:rsidRDefault="00135C3A" w:rsidP="00690D6E"/>
          <w:p w:rsidR="00135C3A" w:rsidRPr="00C90797" w:rsidRDefault="00135C3A" w:rsidP="00690D6E"/>
          <w:p w:rsidR="00135C3A" w:rsidRPr="00C90797" w:rsidRDefault="00135C3A" w:rsidP="00690D6E">
            <w:r w:rsidRPr="00C90797">
              <w:t>62,5</w:t>
            </w:r>
          </w:p>
          <w:p w:rsidR="00135C3A" w:rsidRPr="00C90797" w:rsidRDefault="00135C3A" w:rsidP="00690D6E"/>
          <w:p w:rsidR="00135C3A" w:rsidRPr="00C90797" w:rsidRDefault="00135C3A" w:rsidP="00690D6E">
            <w:r w:rsidRPr="00C90797">
              <w:t>0,0</w:t>
            </w:r>
          </w:p>
        </w:tc>
        <w:tc>
          <w:tcPr>
            <w:tcW w:w="1283" w:type="dxa"/>
            <w:tcBorders>
              <w:top w:val="single" w:sz="4" w:space="0" w:color="auto"/>
              <w:left w:val="single" w:sz="4" w:space="0" w:color="auto"/>
              <w:bottom w:val="single" w:sz="4" w:space="0" w:color="auto"/>
              <w:right w:val="single" w:sz="4" w:space="0" w:color="auto"/>
            </w:tcBorders>
          </w:tcPr>
          <w:p w:rsidR="00135C3A" w:rsidRPr="00C90797" w:rsidRDefault="00135C3A" w:rsidP="00690D6E"/>
          <w:p w:rsidR="00135C3A" w:rsidRPr="00C90797" w:rsidRDefault="00135C3A" w:rsidP="00690D6E"/>
          <w:p w:rsidR="00135C3A" w:rsidRPr="00C90797" w:rsidRDefault="00135C3A" w:rsidP="00690D6E"/>
          <w:p w:rsidR="00135C3A" w:rsidRPr="00C90797" w:rsidRDefault="00135C3A" w:rsidP="00690D6E">
            <w:r w:rsidRPr="00C90797">
              <w:t>74,5</w:t>
            </w:r>
          </w:p>
          <w:p w:rsidR="00135C3A" w:rsidRPr="00C90797" w:rsidRDefault="00135C3A" w:rsidP="00690D6E"/>
          <w:p w:rsidR="00135C3A" w:rsidRPr="00C90797" w:rsidRDefault="00135C3A" w:rsidP="00690D6E">
            <w:r w:rsidRPr="00C90797">
              <w:t>0,0</w:t>
            </w:r>
          </w:p>
        </w:tc>
        <w:tc>
          <w:tcPr>
            <w:tcW w:w="3561" w:type="dxa"/>
            <w:tcBorders>
              <w:top w:val="single" w:sz="4" w:space="0" w:color="auto"/>
              <w:left w:val="single" w:sz="4" w:space="0" w:color="auto"/>
              <w:bottom w:val="single" w:sz="4" w:space="0" w:color="auto"/>
              <w:right w:val="single" w:sz="4" w:space="0" w:color="auto"/>
            </w:tcBorders>
          </w:tcPr>
          <w:p w:rsidR="00135C3A" w:rsidRPr="00C90797" w:rsidRDefault="00135C3A" w:rsidP="00690D6E">
            <w:pPr>
              <w:jc w:val="both"/>
            </w:pPr>
            <w:r w:rsidRPr="00C90797">
              <w:t>Dėl paskelbto karantino  ir ekstremalios situacijos sumažėjus  lankomumui</w:t>
            </w:r>
            <w:r>
              <w:t>,</w:t>
            </w:r>
            <w:r w:rsidRPr="00C90797">
              <w:t xml:space="preserve"> nesurinktos pajamos už maitinimo paslaugą, nesudarytos sutartys su nuomininkais</w:t>
            </w:r>
          </w:p>
        </w:tc>
      </w:tr>
      <w:tr w:rsidR="00135C3A" w:rsidRPr="00C90797" w:rsidTr="00690D6E">
        <w:trPr>
          <w:trHeight w:val="477"/>
        </w:trPr>
        <w:tc>
          <w:tcPr>
            <w:tcW w:w="1971" w:type="dxa"/>
            <w:tcBorders>
              <w:top w:val="single" w:sz="4" w:space="0" w:color="auto"/>
              <w:left w:val="single" w:sz="4" w:space="0" w:color="auto"/>
              <w:bottom w:val="single" w:sz="4" w:space="0" w:color="auto"/>
              <w:right w:val="single" w:sz="4" w:space="0" w:color="auto"/>
            </w:tcBorders>
            <w:hideMark/>
          </w:tcPr>
          <w:p w:rsidR="00135C3A" w:rsidRPr="00C90797" w:rsidRDefault="00135C3A" w:rsidP="00690D6E">
            <w:r w:rsidRPr="00C90797">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135C3A" w:rsidRPr="00C90797" w:rsidRDefault="00135C3A" w:rsidP="00690D6E">
            <w:r w:rsidRPr="00C90797">
              <w:t>85,0</w:t>
            </w:r>
          </w:p>
        </w:tc>
        <w:tc>
          <w:tcPr>
            <w:tcW w:w="1235"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59,0</w:t>
            </w:r>
          </w:p>
        </w:tc>
        <w:tc>
          <w:tcPr>
            <w:tcW w:w="1283"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69,4</w:t>
            </w:r>
          </w:p>
        </w:tc>
        <w:tc>
          <w:tcPr>
            <w:tcW w:w="3561" w:type="dxa"/>
            <w:tcBorders>
              <w:top w:val="single" w:sz="4" w:space="0" w:color="auto"/>
              <w:left w:val="single" w:sz="4" w:space="0" w:color="auto"/>
              <w:bottom w:val="single" w:sz="4" w:space="0" w:color="auto"/>
              <w:right w:val="single" w:sz="4" w:space="0" w:color="auto"/>
            </w:tcBorders>
          </w:tcPr>
          <w:p w:rsidR="00135C3A" w:rsidRPr="00C90797" w:rsidRDefault="00135C3A" w:rsidP="00690D6E">
            <w:pPr>
              <w:jc w:val="both"/>
            </w:pPr>
            <w:r w:rsidRPr="00C90797">
              <w:t>Dėl nesurinktų pajamų nebuvo galima įvykdyti pajamų išlaidų plano</w:t>
            </w:r>
          </w:p>
        </w:tc>
      </w:tr>
      <w:tr w:rsidR="00135C3A" w:rsidRPr="00C90797" w:rsidTr="00690D6E">
        <w:trPr>
          <w:trHeight w:val="125"/>
        </w:trPr>
        <w:tc>
          <w:tcPr>
            <w:tcW w:w="1971" w:type="dxa"/>
            <w:tcBorders>
              <w:top w:val="single" w:sz="4" w:space="0" w:color="auto"/>
              <w:left w:val="single" w:sz="4" w:space="0" w:color="auto"/>
              <w:bottom w:val="single" w:sz="4" w:space="0" w:color="auto"/>
              <w:right w:val="single" w:sz="4" w:space="0" w:color="auto"/>
            </w:tcBorders>
            <w:hideMark/>
          </w:tcPr>
          <w:p w:rsidR="00135C3A" w:rsidRPr="00C90797" w:rsidRDefault="00135C3A" w:rsidP="00690D6E">
            <w:r w:rsidRPr="00C90797">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135C3A" w:rsidRPr="00C90797" w:rsidRDefault="00135C3A" w:rsidP="00690D6E"/>
        </w:tc>
        <w:tc>
          <w:tcPr>
            <w:tcW w:w="1235" w:type="dxa"/>
            <w:tcBorders>
              <w:top w:val="single" w:sz="4" w:space="0" w:color="auto"/>
              <w:left w:val="single" w:sz="4" w:space="0" w:color="auto"/>
              <w:bottom w:val="single" w:sz="4" w:space="0" w:color="auto"/>
              <w:right w:val="single" w:sz="4" w:space="0" w:color="auto"/>
            </w:tcBorders>
          </w:tcPr>
          <w:p w:rsidR="00135C3A" w:rsidRPr="00C90797" w:rsidRDefault="00135C3A" w:rsidP="00690D6E"/>
        </w:tc>
        <w:tc>
          <w:tcPr>
            <w:tcW w:w="1283" w:type="dxa"/>
            <w:tcBorders>
              <w:top w:val="single" w:sz="4" w:space="0" w:color="auto"/>
              <w:left w:val="single" w:sz="4" w:space="0" w:color="auto"/>
              <w:bottom w:val="single" w:sz="4" w:space="0" w:color="auto"/>
              <w:right w:val="single" w:sz="4" w:space="0" w:color="auto"/>
            </w:tcBorders>
          </w:tcPr>
          <w:p w:rsidR="00135C3A" w:rsidRPr="00C90797" w:rsidRDefault="00135C3A" w:rsidP="00690D6E"/>
        </w:tc>
        <w:tc>
          <w:tcPr>
            <w:tcW w:w="3561" w:type="dxa"/>
            <w:tcBorders>
              <w:top w:val="single" w:sz="4" w:space="0" w:color="auto"/>
              <w:left w:val="single" w:sz="4" w:space="0" w:color="auto"/>
              <w:bottom w:val="single" w:sz="4" w:space="0" w:color="auto"/>
              <w:right w:val="single" w:sz="4" w:space="0" w:color="auto"/>
            </w:tcBorders>
          </w:tcPr>
          <w:p w:rsidR="00135C3A" w:rsidRPr="00C90797" w:rsidRDefault="00135C3A" w:rsidP="00690D6E">
            <w:pPr>
              <w:jc w:val="both"/>
            </w:pPr>
          </w:p>
        </w:tc>
      </w:tr>
      <w:tr w:rsidR="00135C3A" w:rsidRPr="00C90797" w:rsidTr="00690D6E">
        <w:tc>
          <w:tcPr>
            <w:tcW w:w="1971" w:type="dxa"/>
            <w:tcBorders>
              <w:top w:val="single" w:sz="4" w:space="0" w:color="auto"/>
              <w:left w:val="single" w:sz="4" w:space="0" w:color="auto"/>
              <w:bottom w:val="single" w:sz="4" w:space="0" w:color="auto"/>
              <w:right w:val="single" w:sz="4" w:space="0" w:color="auto"/>
            </w:tcBorders>
            <w:hideMark/>
          </w:tcPr>
          <w:p w:rsidR="00135C3A" w:rsidRPr="00C90797" w:rsidRDefault="00135C3A" w:rsidP="00690D6E">
            <w:r w:rsidRPr="00C90797">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6,3</w:t>
            </w:r>
          </w:p>
        </w:tc>
        <w:tc>
          <w:tcPr>
            <w:tcW w:w="1235"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6,3</w:t>
            </w:r>
          </w:p>
        </w:tc>
        <w:tc>
          <w:tcPr>
            <w:tcW w:w="1283"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100</w:t>
            </w:r>
          </w:p>
        </w:tc>
        <w:tc>
          <w:tcPr>
            <w:tcW w:w="3561" w:type="dxa"/>
            <w:tcBorders>
              <w:top w:val="single" w:sz="4" w:space="0" w:color="auto"/>
              <w:left w:val="single" w:sz="4" w:space="0" w:color="auto"/>
              <w:bottom w:val="single" w:sz="4" w:space="0" w:color="auto"/>
              <w:right w:val="single" w:sz="4" w:space="0" w:color="auto"/>
            </w:tcBorders>
          </w:tcPr>
          <w:p w:rsidR="00135C3A" w:rsidRPr="00C90797" w:rsidRDefault="00135C3A" w:rsidP="00690D6E">
            <w:pPr>
              <w:jc w:val="both"/>
            </w:pPr>
          </w:p>
        </w:tc>
      </w:tr>
      <w:tr w:rsidR="00135C3A" w:rsidRPr="00C90797" w:rsidTr="00690D6E">
        <w:trPr>
          <w:trHeight w:val="430"/>
        </w:trPr>
        <w:tc>
          <w:tcPr>
            <w:tcW w:w="1971" w:type="dxa"/>
            <w:tcBorders>
              <w:top w:val="single" w:sz="4" w:space="0" w:color="auto"/>
              <w:left w:val="single" w:sz="4" w:space="0" w:color="auto"/>
              <w:bottom w:val="single" w:sz="4" w:space="0" w:color="auto"/>
              <w:right w:val="single" w:sz="4" w:space="0" w:color="auto"/>
            </w:tcBorders>
            <w:hideMark/>
          </w:tcPr>
          <w:p w:rsidR="00135C3A" w:rsidRPr="00C90797" w:rsidRDefault="00135C3A" w:rsidP="00690D6E">
            <w:r w:rsidRPr="00C90797">
              <w:t>Iš viso</w:t>
            </w:r>
          </w:p>
        </w:tc>
        <w:tc>
          <w:tcPr>
            <w:tcW w:w="1470"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909,2</w:t>
            </w:r>
          </w:p>
        </w:tc>
        <w:tc>
          <w:tcPr>
            <w:tcW w:w="1235"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856,9</w:t>
            </w:r>
          </w:p>
        </w:tc>
        <w:tc>
          <w:tcPr>
            <w:tcW w:w="1283" w:type="dxa"/>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94,3</w:t>
            </w:r>
          </w:p>
        </w:tc>
        <w:tc>
          <w:tcPr>
            <w:tcW w:w="3561" w:type="dxa"/>
            <w:tcBorders>
              <w:top w:val="single" w:sz="4" w:space="0" w:color="auto"/>
              <w:left w:val="single" w:sz="4" w:space="0" w:color="auto"/>
              <w:bottom w:val="single" w:sz="4" w:space="0" w:color="auto"/>
              <w:right w:val="single" w:sz="4" w:space="0" w:color="auto"/>
            </w:tcBorders>
          </w:tcPr>
          <w:p w:rsidR="00135C3A" w:rsidRPr="00C90797" w:rsidRDefault="00135C3A" w:rsidP="00690D6E">
            <w:pPr>
              <w:jc w:val="both"/>
            </w:pPr>
          </w:p>
        </w:tc>
      </w:tr>
      <w:tr w:rsidR="00135C3A" w:rsidRPr="00C90797" w:rsidTr="00690D6E">
        <w:tc>
          <w:tcPr>
            <w:tcW w:w="4676" w:type="dxa"/>
            <w:gridSpan w:val="3"/>
            <w:tcBorders>
              <w:top w:val="single" w:sz="4" w:space="0" w:color="auto"/>
              <w:left w:val="single" w:sz="4" w:space="0" w:color="auto"/>
              <w:bottom w:val="single" w:sz="4" w:space="0" w:color="auto"/>
              <w:right w:val="single" w:sz="4" w:space="0" w:color="auto"/>
            </w:tcBorders>
          </w:tcPr>
          <w:p w:rsidR="00135C3A" w:rsidRPr="00C90797" w:rsidRDefault="00135C3A" w:rsidP="00690D6E">
            <w:r w:rsidRPr="00C90797">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135C3A" w:rsidRPr="00C90797" w:rsidRDefault="00135C3A" w:rsidP="00690D6E"/>
        </w:tc>
        <w:tc>
          <w:tcPr>
            <w:tcW w:w="3561" w:type="dxa"/>
            <w:tcBorders>
              <w:top w:val="single" w:sz="4" w:space="0" w:color="auto"/>
              <w:left w:val="single" w:sz="4" w:space="0" w:color="auto"/>
              <w:bottom w:val="single" w:sz="4" w:space="0" w:color="auto"/>
              <w:right w:val="single" w:sz="4" w:space="0" w:color="auto"/>
            </w:tcBorders>
          </w:tcPr>
          <w:p w:rsidR="00135C3A" w:rsidRPr="00C90797" w:rsidRDefault="00135C3A" w:rsidP="00690D6E">
            <w:pPr>
              <w:jc w:val="both"/>
            </w:pPr>
            <w:r w:rsidRPr="00C90797">
              <w:t>Savivaldybės biudžeto lėšos už maisto produktus – 363,43 Eur (nepakako lėšų socialiai remtiniems vaikams pagal programą „Maitinimo paslaugų kompensavimas“)</w:t>
            </w:r>
          </w:p>
        </w:tc>
      </w:tr>
    </w:tbl>
    <w:p w:rsidR="00135C3A" w:rsidRDefault="00135C3A" w:rsidP="00135C3A">
      <w:pPr>
        <w:jc w:val="both"/>
      </w:pPr>
    </w:p>
    <w:p w:rsidR="00E80ADC" w:rsidRDefault="005D5486" w:rsidP="00E80ADC">
      <w:pPr>
        <w:pStyle w:val="Pagrindinistekstas1"/>
        <w:ind w:left="30" w:firstLine="821"/>
        <w:rPr>
          <w:rFonts w:ascii="Times New Roman" w:eastAsiaTheme="minorHAnsi" w:hAnsi="Times New Roman"/>
          <w:sz w:val="24"/>
          <w:szCs w:val="24"/>
          <w:lang w:val="lt-LT" w:eastAsia="en-US"/>
        </w:rPr>
      </w:pPr>
      <w:r w:rsidRPr="00C90797">
        <w:rPr>
          <w:rFonts w:ascii="Times New Roman" w:eastAsiaTheme="minorHAnsi" w:hAnsi="Times New Roman"/>
          <w:sz w:val="24"/>
          <w:szCs w:val="24"/>
          <w:lang w:val="lt-LT" w:eastAsia="en-US"/>
        </w:rPr>
        <w:t xml:space="preserve">2021 m. Įstaigos veiklą kontroliuojančios institucijos vykdė 2 patikrinimus: Vaikų žaidimų aikštelių kontrolės ir mokymų centras „Inspectum“ (2021-10-05 aktas Nr. P2024-(1)-94164-1-2021), Valstybinė maisto ir veterinarinė tarnyba (2021-11-05 aktas Nr. 37VMĮP-831). Tikrinusios institucijos pažeidimų nenustatė. </w:t>
      </w:r>
    </w:p>
    <w:p w:rsidR="005D5486" w:rsidRPr="00C90797" w:rsidRDefault="005D5486" w:rsidP="00E80ADC">
      <w:pPr>
        <w:pStyle w:val="Pagrindinistekstas1"/>
        <w:ind w:left="30" w:firstLine="821"/>
        <w:rPr>
          <w:rFonts w:ascii="Times New Roman" w:eastAsiaTheme="minorHAnsi" w:hAnsi="Times New Roman"/>
          <w:sz w:val="24"/>
          <w:szCs w:val="24"/>
          <w:lang w:val="lt-LT" w:eastAsia="en-US"/>
        </w:rPr>
      </w:pPr>
      <w:r w:rsidRPr="00C90797">
        <w:rPr>
          <w:rFonts w:ascii="Times New Roman" w:eastAsiaTheme="minorHAnsi" w:hAnsi="Times New Roman"/>
          <w:sz w:val="24"/>
          <w:szCs w:val="24"/>
          <w:lang w:val="lt-LT" w:eastAsia="en-US"/>
        </w:rPr>
        <w:t xml:space="preserve">2021 m. Įstaigoje liko neišspręstos tokios vidaus ir išorės faktorių sąlygotos problemos: </w:t>
      </w:r>
    </w:p>
    <w:p w:rsidR="00E80ADC" w:rsidRDefault="005D5486" w:rsidP="00E80ADC">
      <w:pPr>
        <w:pStyle w:val="Pagrindinistekstas1"/>
        <w:ind w:firstLine="0"/>
        <w:rPr>
          <w:rFonts w:ascii="Times New Roman" w:hAnsi="Times New Roman"/>
          <w:sz w:val="24"/>
          <w:szCs w:val="24"/>
          <w:lang w:val="lt-LT"/>
        </w:rPr>
      </w:pPr>
      <w:r w:rsidRPr="00C90797">
        <w:rPr>
          <w:rFonts w:ascii="Times New Roman" w:eastAsiaTheme="minorHAnsi" w:hAnsi="Times New Roman"/>
          <w:sz w:val="24"/>
          <w:szCs w:val="24"/>
          <w:lang w:val="lt-LT" w:eastAsia="en-US"/>
        </w:rPr>
        <w:t xml:space="preserve">1) </w:t>
      </w:r>
      <w:r w:rsidRPr="00C90797">
        <w:rPr>
          <w:rFonts w:ascii="Times New Roman" w:hAnsi="Times New Roman"/>
          <w:sz w:val="24"/>
          <w:szCs w:val="24"/>
          <w:lang w:val="lt-LT"/>
        </w:rPr>
        <w:t>nenumatyta Įstaigos pastato išorės renovacija, grupių remonto darbai, 5 grupėse būtina keisti grindų dangą, atnaujinti elektros instaliaciją; 2) nepakanka lėšų modernių informacinių technologijų įsigijimui, edukacinių aplinkų atnaujinimui; 3) dėl COVID-19 pandemijos valdymo Įstaigos administracijai teko atlikti daug su ugdymu nesusijusių funkcijų, suprastėjo dalies darbuotojų emocinė savijauta,  sumažėjo ugdytinių lankomumas.</w:t>
      </w:r>
    </w:p>
    <w:p w:rsidR="00135C3A" w:rsidRPr="00E80ADC" w:rsidRDefault="005D5486" w:rsidP="00E80ADC">
      <w:pPr>
        <w:pStyle w:val="Pagrindinistekstas1"/>
        <w:ind w:firstLine="851"/>
        <w:rPr>
          <w:rFonts w:ascii="Times New Roman" w:hAnsi="Times New Roman"/>
          <w:sz w:val="24"/>
          <w:szCs w:val="24"/>
          <w:lang w:val="lt-LT"/>
        </w:rPr>
      </w:pPr>
      <w:r w:rsidRPr="00C90797">
        <w:rPr>
          <w:rFonts w:ascii="Times New Roman" w:eastAsiaTheme="minorHAnsi" w:hAnsi="Times New Roman"/>
          <w:sz w:val="24"/>
          <w:szCs w:val="24"/>
          <w:lang w:val="lt-LT" w:eastAsia="en-US"/>
        </w:rPr>
        <w:t>Planuodama 2022 m. veiklą, Įstaigos bendruomenė susitarė dėl tokių veiklos prioritetų: užtikrinti veiksmingą švietimo pagalbos teikimą įvairių gebėjimų vaikams, tobulinti Įstaigos veiklos planavimą ir kurti bendruomenės susitarimais ir mokymusi grindžiamą veiklą</w:t>
      </w:r>
      <w:r w:rsidRPr="00431CF8">
        <w:rPr>
          <w:rFonts w:eastAsiaTheme="minorHAnsi"/>
          <w:lang w:val="lt-LT"/>
        </w:rPr>
        <w:t>.</w:t>
      </w:r>
    </w:p>
    <w:p w:rsidR="005D5486" w:rsidRDefault="005D5486" w:rsidP="00135C3A">
      <w:pPr>
        <w:jc w:val="both"/>
      </w:pPr>
    </w:p>
    <w:p w:rsidR="00135C3A" w:rsidRDefault="00135C3A" w:rsidP="00135C3A">
      <w:pPr>
        <w:jc w:val="both"/>
      </w:pPr>
    </w:p>
    <w:p w:rsidR="002C0888" w:rsidRPr="00832CC9" w:rsidRDefault="002C0888" w:rsidP="00135C3A">
      <w:pPr>
        <w:jc w:val="both"/>
      </w:pPr>
      <w:r>
        <w:t>Direktorė</w:t>
      </w:r>
      <w:r>
        <w:tab/>
      </w:r>
      <w:r>
        <w:tab/>
      </w:r>
      <w:r>
        <w:tab/>
      </w:r>
      <w:r>
        <w:tab/>
      </w:r>
      <w:r w:rsidR="00BA37E0">
        <w:tab/>
        <w:t xml:space="preserve">         </w:t>
      </w:r>
      <w:bookmarkStart w:id="2" w:name="_GoBack"/>
      <w:bookmarkEnd w:id="2"/>
      <w:r w:rsidR="00BA37E0">
        <w:t xml:space="preserve">          </w:t>
      </w:r>
      <w:r w:rsidR="00135C3A">
        <w:t>Daiva Šalkauskienė</w:t>
      </w:r>
    </w:p>
    <w:sectPr w:rsidR="002C0888"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56349">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D3C56"/>
    <w:multiLevelType w:val="hybridMultilevel"/>
    <w:tmpl w:val="AB3A4780"/>
    <w:lvl w:ilvl="0" w:tplc="82E05ED0">
      <w:start w:val="2022"/>
      <w:numFmt w:val="bullet"/>
      <w:lvlText w:val="–"/>
      <w:lvlJc w:val="left"/>
      <w:pPr>
        <w:ind w:left="720" w:hanging="360"/>
      </w:pPr>
      <w:rPr>
        <w:rFonts w:ascii="Times New Roman" w:eastAsia="Times New Roman"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16DF4"/>
    <w:rsid w:val="00135C3A"/>
    <w:rsid w:val="0019615E"/>
    <w:rsid w:val="00267142"/>
    <w:rsid w:val="002C0888"/>
    <w:rsid w:val="0034183E"/>
    <w:rsid w:val="00431CF8"/>
    <w:rsid w:val="004476DD"/>
    <w:rsid w:val="00597EE8"/>
    <w:rsid w:val="005A4E60"/>
    <w:rsid w:val="005B434A"/>
    <w:rsid w:val="005D5486"/>
    <w:rsid w:val="005F495C"/>
    <w:rsid w:val="006B6013"/>
    <w:rsid w:val="00832CC9"/>
    <w:rsid w:val="008354D5"/>
    <w:rsid w:val="008E6E82"/>
    <w:rsid w:val="00996906"/>
    <w:rsid w:val="00AC5CC4"/>
    <w:rsid w:val="00AF7D08"/>
    <w:rsid w:val="00B750B6"/>
    <w:rsid w:val="00BA37E0"/>
    <w:rsid w:val="00C57681"/>
    <w:rsid w:val="00CA4D3B"/>
    <w:rsid w:val="00D42B72"/>
    <w:rsid w:val="00D56349"/>
    <w:rsid w:val="00D57F27"/>
    <w:rsid w:val="00DF590C"/>
    <w:rsid w:val="00E33871"/>
    <w:rsid w:val="00E56A73"/>
    <w:rsid w:val="00E80ADC"/>
    <w:rsid w:val="00EF771D"/>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F12758-B667-454F-A3E5-36B69D66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fontstyle01">
    <w:name w:val="fontstyle01"/>
    <w:basedOn w:val="Numatytasispastraiposriftas"/>
    <w:rsid w:val="00135C3A"/>
    <w:rPr>
      <w:rFonts w:ascii="TimesNewRoman" w:hAnsi="TimesNewRoman" w:hint="default"/>
      <w:b w:val="0"/>
      <w:bCs w:val="0"/>
      <w:i w:val="0"/>
      <w:iCs w:val="0"/>
      <w:color w:val="000000"/>
      <w:sz w:val="24"/>
      <w:szCs w:val="24"/>
    </w:rPr>
  </w:style>
  <w:style w:type="paragraph" w:customStyle="1" w:styleId="Pagrindinistekstas1">
    <w:name w:val="Pagrindinis tekstas1"/>
    <w:rsid w:val="00135C3A"/>
    <w:pPr>
      <w:suppressAutoHyphens/>
      <w:autoSpaceDE w:val="0"/>
      <w:spacing w:after="0" w:line="240" w:lineRule="auto"/>
      <w:ind w:firstLine="312"/>
      <w:jc w:val="both"/>
    </w:pPr>
    <w:rPr>
      <w:rFonts w:ascii="TimesLT" w:eastAsia="Arial" w:hAnsi="TimesLT" w:cs="Times New Roman"/>
      <w:sz w:val="20"/>
      <w:szCs w:val="20"/>
      <w:lang w:val="en-US" w:eastAsia="ar-SA"/>
    </w:rPr>
  </w:style>
  <w:style w:type="character" w:styleId="Hipersaitas">
    <w:name w:val="Hyperlink"/>
    <w:basedOn w:val="Numatytasispastraiposriftas"/>
    <w:uiPriority w:val="99"/>
    <w:unhideWhenUsed/>
    <w:rsid w:val="00135C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usait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7131</Words>
  <Characters>4065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15</cp:revision>
  <dcterms:created xsi:type="dcterms:W3CDTF">2022-02-24T06:01:00Z</dcterms:created>
  <dcterms:modified xsi:type="dcterms:W3CDTF">2022-03-02T08:10:00Z</dcterms:modified>
</cp:coreProperties>
</file>